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Default="00387A61"/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tbl>
      <w:tblPr>
        <w:tblStyle w:val="Grigliatabella"/>
        <w:tblW w:w="0" w:type="auto"/>
        <w:jc w:val="center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B4C6E7" w:themeFill="accent1" w:themeFillTint="66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624"/>
      </w:tblGrid>
      <w:tr w:rsidR="00125555" w:rsidRPr="00FC192A" w14:paraId="6681B8AE" w14:textId="77777777" w:rsidTr="00125555">
        <w:trPr>
          <w:trHeight w:val="415"/>
          <w:jc w:val="center"/>
        </w:trPr>
        <w:tc>
          <w:tcPr>
            <w:tcW w:w="10624" w:type="dxa"/>
            <w:shd w:val="clear" w:color="auto" w:fill="auto"/>
          </w:tcPr>
          <w:p w14:paraId="16E27846" w14:textId="77777777" w:rsidR="00125555" w:rsidRDefault="00125555" w:rsidP="00B4630F">
            <w:pPr>
              <w:widowControl w:val="0"/>
              <w:contextualSpacing/>
              <w:jc w:val="center"/>
              <w:rPr>
                <w:rFonts w:ascii="Cambria" w:hAnsi="Cambria" w:cs="Calibri"/>
                <w:b/>
                <w:bCs/>
                <w:sz w:val="22"/>
              </w:rPr>
            </w:pPr>
            <w:r w:rsidRPr="00051762">
              <w:rPr>
                <w:rFonts w:ascii="Cambria" w:hAnsi="Cambria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0324A760" wp14:editId="3035C58C">
                  <wp:extent cx="1078211" cy="792000"/>
                  <wp:effectExtent l="0" t="0" r="8255" b="8255"/>
                  <wp:docPr id="50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11" cy="79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E4209E1" w14:textId="179A5603" w:rsidR="00125555" w:rsidRPr="00125555" w:rsidRDefault="00125555" w:rsidP="00B4630F">
            <w:pPr>
              <w:widowControl w:val="0"/>
              <w:contextualSpacing/>
              <w:jc w:val="center"/>
              <w:rPr>
                <w:rFonts w:ascii="Cambria" w:hAnsi="Cambria" w:cs="Calibri"/>
                <w:b/>
                <w:bCs/>
                <w:sz w:val="22"/>
              </w:rPr>
            </w:pPr>
          </w:p>
        </w:tc>
      </w:tr>
      <w:tr w:rsidR="00125555" w:rsidRPr="00FC192A" w14:paraId="0DDEC91D" w14:textId="77777777" w:rsidTr="00125555">
        <w:trPr>
          <w:trHeight w:val="415"/>
          <w:jc w:val="center"/>
        </w:trPr>
        <w:tc>
          <w:tcPr>
            <w:tcW w:w="10624" w:type="dxa"/>
            <w:shd w:val="clear" w:color="auto" w:fill="A6B8C6"/>
          </w:tcPr>
          <w:p w14:paraId="2E159AC2" w14:textId="4B4FD6C8" w:rsidR="00125555" w:rsidRPr="00FC192A" w:rsidRDefault="00125555" w:rsidP="00B4630F">
            <w:pPr>
              <w:widowControl w:val="0"/>
              <w:contextualSpacing/>
              <w:jc w:val="center"/>
              <w:rPr>
                <w:rFonts w:ascii="Cambria" w:hAnsi="Cambria" w:cs="Calibri"/>
                <w:b/>
                <w:bCs/>
                <w:sz w:val="22"/>
              </w:rPr>
            </w:pPr>
            <w:r w:rsidRPr="00125555">
              <w:rPr>
                <w:rFonts w:ascii="Cambria" w:hAnsi="Cambria" w:cs="Calibri"/>
                <w:b/>
                <w:bCs/>
                <w:sz w:val="22"/>
              </w:rPr>
              <w:t>ALLEGATO B - DICHIARAZIONE REQUISITI MINIMI INDEROGABILI</w:t>
            </w:r>
          </w:p>
        </w:tc>
      </w:tr>
      <w:tr w:rsidR="00125555" w:rsidRPr="00FC192A" w14:paraId="4F8AD86A" w14:textId="77777777" w:rsidTr="00125555">
        <w:trPr>
          <w:trHeight w:val="2108"/>
          <w:jc w:val="center"/>
        </w:trPr>
        <w:tc>
          <w:tcPr>
            <w:tcW w:w="10624" w:type="dxa"/>
            <w:shd w:val="clear" w:color="auto" w:fill="728FA5"/>
            <w:vAlign w:val="center"/>
          </w:tcPr>
          <w:p w14:paraId="36D61FB3" w14:textId="77777777" w:rsidR="00125555" w:rsidRPr="00D7152E" w:rsidRDefault="00125555" w:rsidP="00B4630F">
            <w:pPr>
              <w:widowControl w:val="0"/>
              <w:spacing w:before="240"/>
              <w:contextualSpacing/>
              <w:jc w:val="center"/>
              <w:rPr>
                <w:rFonts w:ascii="Cambria" w:hAnsi="Cambria" w:cs="Calibri"/>
                <w:b/>
                <w:bCs/>
                <w:sz w:val="26"/>
                <w:szCs w:val="26"/>
              </w:rPr>
            </w:pPr>
            <w:r w:rsidRPr="00D7152E">
              <w:rPr>
                <w:rFonts w:ascii="Cambria" w:hAnsi="Cambria" w:cs="Calibri"/>
                <w:b/>
                <w:bCs/>
                <w:color w:val="FFFFFF" w:themeColor="background1"/>
                <w:sz w:val="26"/>
                <w:szCs w:val="26"/>
              </w:rPr>
              <w:t>GARA EUROPEA A PROCEDURA APERTA</w:t>
            </w:r>
            <w:r>
              <w:rPr>
                <w:rFonts w:ascii="Cambria" w:hAnsi="Cambria" w:cs="Calibri"/>
                <w:b/>
                <w:bCs/>
                <w:color w:val="FFFFFF" w:themeColor="background1"/>
                <w:sz w:val="26"/>
                <w:szCs w:val="26"/>
              </w:rPr>
              <w:t xml:space="preserve"> AI SENSI DELL’ART. 71 D.LGS. 36/2023</w:t>
            </w:r>
            <w:r w:rsidRPr="00D7152E">
              <w:rPr>
                <w:rFonts w:ascii="Cambria" w:hAnsi="Cambria" w:cs="Calibri"/>
                <w:b/>
                <w:bCs/>
                <w:color w:val="FFFFFF" w:themeColor="background1"/>
                <w:sz w:val="26"/>
                <w:szCs w:val="26"/>
              </w:rPr>
              <w:t xml:space="preserve"> PER L’AFFIDAMENTO DELLA FORNITURA DI UN’APPARECCHIATURA PER NANOLITOGRAFIA</w:t>
            </w:r>
          </w:p>
        </w:tc>
      </w:tr>
      <w:tr w:rsidR="00125555" w:rsidRPr="00FC192A" w14:paraId="558C5066" w14:textId="77777777" w:rsidTr="00125555">
        <w:trPr>
          <w:trHeight w:val="375"/>
          <w:jc w:val="center"/>
        </w:trPr>
        <w:tc>
          <w:tcPr>
            <w:tcW w:w="10624" w:type="dxa"/>
            <w:shd w:val="clear" w:color="auto" w:fill="A6B8C6"/>
          </w:tcPr>
          <w:p w14:paraId="1C9D31CD" w14:textId="7DF0ADAF" w:rsidR="00125555" w:rsidRPr="00FC192A" w:rsidRDefault="00125555" w:rsidP="00B4630F">
            <w:pPr>
              <w:widowControl w:val="0"/>
              <w:contextualSpacing/>
              <w:jc w:val="center"/>
              <w:rPr>
                <w:rFonts w:ascii="Cambria" w:hAnsi="Cambria" w:cs="Calibri"/>
                <w:b/>
                <w:bCs/>
                <w:sz w:val="22"/>
              </w:rPr>
            </w:pPr>
            <w:r w:rsidRPr="00FC192A">
              <w:rPr>
                <w:rFonts w:ascii="Cambria" w:hAnsi="Cambria" w:cs="Arial"/>
                <w:b/>
                <w:bCs/>
                <w:caps/>
                <w:sz w:val="22"/>
              </w:rPr>
              <w:t xml:space="preserve">CIG </w:t>
            </w:r>
            <w:r w:rsidR="00AD741E" w:rsidRPr="00AD741E">
              <w:rPr>
                <w:rFonts w:ascii="Cambria" w:hAnsi="Cambria" w:cs="Arial"/>
                <w:b/>
                <w:bCs/>
                <w:caps/>
                <w:sz w:val="22"/>
              </w:rPr>
              <w:t>A0258DFB91</w:t>
            </w:r>
          </w:p>
        </w:tc>
      </w:tr>
    </w:tbl>
    <w:p w14:paraId="2B42627A" w14:textId="77777777" w:rsidR="003B5EB0" w:rsidRDefault="003B5EB0"/>
    <w:p w14:paraId="57309C33" w14:textId="77777777" w:rsidR="003B5EB0" w:rsidRDefault="003B5EB0"/>
    <w:p w14:paraId="17C1CDB2" w14:textId="24A3D3C6" w:rsidR="00387A61" w:rsidRDefault="00387A61" w:rsidP="003B5EB0">
      <w:pPr>
        <w:jc w:val="center"/>
      </w:pPr>
    </w:p>
    <w:p w14:paraId="00FCE6EE" w14:textId="767B62B1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5C85A47B" w14:textId="448A0852" w:rsidR="00A85E54" w:rsidRDefault="00A85E54" w:rsidP="006A78FC">
      <w:pPr>
        <w:tabs>
          <w:tab w:val="left" w:pos="1350"/>
        </w:tabs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724"/>
        <w:gridCol w:w="7091"/>
        <w:gridCol w:w="6462"/>
      </w:tblGrid>
      <w:tr w:rsidR="00125555" w:rsidRPr="00125555" w14:paraId="66702573" w14:textId="3DEE7FAB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5F2E2C3F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ID</w:t>
            </w:r>
          </w:p>
        </w:tc>
        <w:tc>
          <w:tcPr>
            <w:tcW w:w="709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9644322" w14:textId="2E5B9C21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REQUISITO MINIMO INDEROGABILE</w:t>
            </w:r>
          </w:p>
        </w:tc>
        <w:tc>
          <w:tcPr>
            <w:tcW w:w="646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754A96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CARATTERISTICHE DELL'ATTREZZATURA OFFERTA</w:t>
            </w:r>
          </w:p>
          <w:p w14:paraId="01A4A475" w14:textId="6ABB54E6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125555">
              <w:rPr>
                <w:rFonts w:ascii="Cambria" w:hAnsi="Cambria"/>
                <w:bCs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125555" w:rsidRPr="00125555" w14:paraId="09BE80D7" w14:textId="2445CE1C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7598C28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1</w:t>
            </w:r>
          </w:p>
        </w:tc>
        <w:tc>
          <w:tcPr>
            <w:tcW w:w="13553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500C517" w14:textId="2856C95F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SISTEMA</w:t>
            </w:r>
          </w:p>
        </w:tc>
      </w:tr>
      <w:tr w:rsidR="00125555" w:rsidRPr="00125555" w14:paraId="250CF46E" w14:textId="2995DC2F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C617BB0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125555">
              <w:rPr>
                <w:rFonts w:ascii="Cambria" w:hAnsi="Cambria"/>
                <w:bCs/>
              </w:rPr>
              <w:t>1.1</w:t>
            </w:r>
          </w:p>
        </w:tc>
        <w:tc>
          <w:tcPr>
            <w:tcW w:w="709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2D308FE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 xml:space="preserve">Fornitura sistema per litografia elettronica dedicato e di tutto l'hardware e il software necessari alla litografia elettronica ad alta risoluzione. </w:t>
            </w:r>
          </w:p>
        </w:tc>
        <w:tc>
          <w:tcPr>
            <w:tcW w:w="646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752CCA94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7248E4EC" w14:textId="52648D9B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D09F90C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2</w:t>
            </w:r>
          </w:p>
        </w:tc>
        <w:tc>
          <w:tcPr>
            <w:tcW w:w="13553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69962E0" w14:textId="29EE2179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COLONNA ELETTRONICA</w:t>
            </w:r>
          </w:p>
        </w:tc>
      </w:tr>
      <w:tr w:rsidR="00125555" w:rsidRPr="00125555" w14:paraId="78D77EF7" w14:textId="757316F8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1832293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2.1</w:t>
            </w:r>
          </w:p>
        </w:tc>
        <w:tc>
          <w:tcPr>
            <w:tcW w:w="7091" w:type="dxa"/>
            <w:tcBorders>
              <w:top w:val="single" w:sz="12" w:space="0" w:color="000000"/>
            </w:tcBorders>
            <w:vAlign w:val="center"/>
          </w:tcPr>
          <w:p w14:paraId="4ED26773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Tensione di accelerazione del fascio elettronico: 50 kV.</w:t>
            </w:r>
          </w:p>
        </w:tc>
        <w:tc>
          <w:tcPr>
            <w:tcW w:w="646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5B452200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30894A4D" w14:textId="06364839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7E2EC1E9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2.2</w:t>
            </w:r>
          </w:p>
        </w:tc>
        <w:tc>
          <w:tcPr>
            <w:tcW w:w="7091" w:type="dxa"/>
            <w:vAlign w:val="center"/>
          </w:tcPr>
          <w:p w14:paraId="62D21555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 xml:space="preserve">Tecnologia della sorgente di elettroni ad emissione di campo termico (“Thermal field emission electron source”). 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6B7D6D99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3AF8C47B" w14:textId="45E27DF1" w:rsidTr="00125555">
        <w:trPr>
          <w:trHeight w:val="67"/>
        </w:trPr>
        <w:tc>
          <w:tcPr>
            <w:tcW w:w="724" w:type="dxa"/>
            <w:tcBorders>
              <w:left w:val="single" w:sz="12" w:space="0" w:color="000000"/>
              <w:bottom w:val="single" w:sz="8" w:space="0" w:color="000000"/>
            </w:tcBorders>
            <w:vAlign w:val="center"/>
          </w:tcPr>
          <w:p w14:paraId="1DF43F72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2.3</w:t>
            </w:r>
          </w:p>
        </w:tc>
        <w:tc>
          <w:tcPr>
            <w:tcW w:w="7091" w:type="dxa"/>
            <w:tcBorders>
              <w:bottom w:val="single" w:sz="8" w:space="0" w:color="000000"/>
            </w:tcBorders>
            <w:vAlign w:val="center"/>
          </w:tcPr>
          <w:p w14:paraId="3E32B93A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Possibilità di regolare la corrente del fascio elettronico con il valore minimo ≤ 50 pA e valore massimo ≥ 40 nA.</w:t>
            </w:r>
          </w:p>
        </w:tc>
        <w:tc>
          <w:tcPr>
            <w:tcW w:w="6462" w:type="dxa"/>
            <w:tcBorders>
              <w:bottom w:val="single" w:sz="8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1D066E07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35311FAC" w14:textId="1AB7D677" w:rsidTr="00125555">
        <w:tc>
          <w:tcPr>
            <w:tcW w:w="72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496776D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2.4</w:t>
            </w:r>
          </w:p>
        </w:tc>
        <w:tc>
          <w:tcPr>
            <w:tcW w:w="7091" w:type="dxa"/>
            <w:tcBorders>
              <w:top w:val="single" w:sz="8" w:space="0" w:color="000000"/>
              <w:bottom w:val="single" w:sz="12" w:space="0" w:color="000000"/>
            </w:tcBorders>
            <w:vAlign w:val="center"/>
          </w:tcPr>
          <w:p w14:paraId="4B707B25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Stabilità della corrente del fascio: ≤ ± 0.2 % / ora</w:t>
            </w:r>
          </w:p>
        </w:tc>
        <w:tc>
          <w:tcPr>
            <w:tcW w:w="6462" w:type="dxa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19AB577E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44A27FD4" w14:textId="5D484275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98CC2C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25555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13553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82A597F" w14:textId="45EA98EF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125555">
              <w:rPr>
                <w:rFonts w:ascii="Cambria" w:hAnsi="Cambria"/>
                <w:b/>
                <w:bCs/>
              </w:rPr>
              <w:t>PRESTAZIONI</w:t>
            </w:r>
          </w:p>
        </w:tc>
      </w:tr>
      <w:tr w:rsidR="00125555" w:rsidRPr="00125555" w14:paraId="3BD29AC1" w14:textId="4BB8328E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EB591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3.1</w:t>
            </w:r>
          </w:p>
        </w:tc>
        <w:tc>
          <w:tcPr>
            <w:tcW w:w="709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85571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Frequenza del “pattern generator” = 50 MHz</w:t>
            </w:r>
          </w:p>
        </w:tc>
        <w:tc>
          <w:tcPr>
            <w:tcW w:w="646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74784E1F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32B96418" w14:textId="4659E19D" w:rsidTr="00125555">
        <w:tc>
          <w:tcPr>
            <w:tcW w:w="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7BBA0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3.2</w:t>
            </w:r>
          </w:p>
        </w:tc>
        <w:tc>
          <w:tcPr>
            <w:tcW w:w="7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5B6FB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“Pattern generator” con DAC a 20-bit</w:t>
            </w:r>
          </w:p>
        </w:tc>
        <w:tc>
          <w:tcPr>
            <w:tcW w:w="6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013122AC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02834051" w14:textId="550BE3C5" w:rsidTr="00125555">
        <w:tc>
          <w:tcPr>
            <w:tcW w:w="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1CD4E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3.3</w:t>
            </w:r>
          </w:p>
        </w:tc>
        <w:tc>
          <w:tcPr>
            <w:tcW w:w="7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DE1FC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Dimensione del campo di scrittura ≥ 500 µm × 500 µm a 50 kV</w:t>
            </w:r>
          </w:p>
        </w:tc>
        <w:tc>
          <w:tcPr>
            <w:tcW w:w="6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442DDAC1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293767F8" w14:textId="2E2DE96B" w:rsidTr="00125555">
        <w:tc>
          <w:tcPr>
            <w:tcW w:w="724" w:type="dxa"/>
            <w:tcBorders>
              <w:top w:val="single" w:sz="2" w:space="0" w:color="000000"/>
              <w:left w:val="single" w:sz="12" w:space="0" w:color="000000"/>
            </w:tcBorders>
            <w:vAlign w:val="center"/>
          </w:tcPr>
          <w:p w14:paraId="004706A5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3.4</w:t>
            </w:r>
          </w:p>
        </w:tc>
        <w:tc>
          <w:tcPr>
            <w:tcW w:w="7091" w:type="dxa"/>
            <w:tcBorders>
              <w:top w:val="single" w:sz="2" w:space="0" w:color="000000"/>
            </w:tcBorders>
            <w:vAlign w:val="center"/>
          </w:tcPr>
          <w:p w14:paraId="3FD6A9A8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 xml:space="preserve">Accuratezza del raccordo tra campi (“stitching accuracy”) e accuratezza nell’allineamento di due strati consecutivi (“overlay accuracy”) ≤ 50 nm (media ± 3σ) per campo di scrittura ≥ 500 µm × 500 µm. </w:t>
            </w:r>
          </w:p>
        </w:tc>
        <w:tc>
          <w:tcPr>
            <w:tcW w:w="6462" w:type="dxa"/>
            <w:tcBorders>
              <w:top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32607667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1B51BA1F" w14:textId="39AB20AA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4D9C6BC9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3.5</w:t>
            </w:r>
          </w:p>
        </w:tc>
        <w:tc>
          <w:tcPr>
            <w:tcW w:w="7091" w:type="dxa"/>
            <w:vAlign w:val="center"/>
          </w:tcPr>
          <w:p w14:paraId="04DFDDEF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 xml:space="preserve">Misurazione laser e automatica della distanza di lavoro (fuoco): l’altezza e/o la variazione dell'altezza della superficie del campione viene rilevata e il piano focale viene corretto automaticamente. In </w:t>
            </w:r>
            <w:r w:rsidRPr="00125555">
              <w:rPr>
                <w:rFonts w:ascii="Cambria" w:hAnsi="Cambria"/>
              </w:rPr>
              <w:lastRenderedPageBreak/>
              <w:t>questo modo è possibile compensare variazioni di altezza (inclinazione spuria o caratteristiche topografiche) presenti sul campione e/o effettuare l’esposizione automatica di diversi campioni (con diversi spessori) montati simultaneamente sul porta-campioni.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7510EC07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4D513232" w14:textId="253BB351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295DF5C1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3.6</w:t>
            </w:r>
          </w:p>
        </w:tc>
        <w:tc>
          <w:tcPr>
            <w:tcW w:w="7091" w:type="dxa"/>
            <w:vAlign w:val="center"/>
          </w:tcPr>
          <w:p w14:paraId="14A9B353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Rivelatore di elettroni secondari per il riconoscimento dei “markers” (litografia elettronica a più livelli) e per l’ispezione della superficie dei campioni per microscopia elettronica a scansione (“SEM inspection mode”).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7E5AFE1E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3DDF7D39" w14:textId="03D3C0FC" w:rsidTr="00125555">
        <w:trPr>
          <w:trHeight w:val="300"/>
        </w:trPr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3EFF8719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3.7</w:t>
            </w:r>
          </w:p>
        </w:tc>
        <w:tc>
          <w:tcPr>
            <w:tcW w:w="7091" w:type="dxa"/>
            <w:vAlign w:val="center"/>
          </w:tcPr>
          <w:p w14:paraId="6BEEA93D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Area di scrittura = 150 mm x 150 mm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6D9F2F3A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1A7E3B76" w14:textId="0EE3C04E" w:rsidTr="00125555">
        <w:trPr>
          <w:trHeight w:val="300"/>
        </w:trPr>
        <w:tc>
          <w:tcPr>
            <w:tcW w:w="72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1D3DB7C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3.8</w:t>
            </w:r>
          </w:p>
        </w:tc>
        <w:tc>
          <w:tcPr>
            <w:tcW w:w="7091" w:type="dxa"/>
            <w:tcBorders>
              <w:bottom w:val="single" w:sz="12" w:space="0" w:color="000000"/>
            </w:tcBorders>
            <w:vAlign w:val="center"/>
          </w:tcPr>
          <w:p w14:paraId="7797ED79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Presenza di uno o più metodi di scrittura che minimizzino l’errore dovuto allo stitching dei campi di scrittura</w:t>
            </w:r>
          </w:p>
        </w:tc>
        <w:tc>
          <w:tcPr>
            <w:tcW w:w="6462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52552A1B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231F1641" w14:textId="283D295F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7BBE51F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25555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13553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D68FA00" w14:textId="718A9023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125555">
              <w:rPr>
                <w:rFonts w:ascii="Cambria" w:hAnsi="Cambria"/>
                <w:b/>
                <w:bCs/>
              </w:rPr>
              <w:t>STAGE E PORTACAMPIONI</w:t>
            </w:r>
          </w:p>
        </w:tc>
      </w:tr>
      <w:tr w:rsidR="00125555" w:rsidRPr="00125555" w14:paraId="641D6D38" w14:textId="4F4BBFB2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AA587AA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4.1</w:t>
            </w:r>
          </w:p>
        </w:tc>
        <w:tc>
          <w:tcPr>
            <w:tcW w:w="7091" w:type="dxa"/>
            <w:tcBorders>
              <w:top w:val="single" w:sz="12" w:space="0" w:color="000000"/>
            </w:tcBorders>
            <w:vAlign w:val="center"/>
          </w:tcPr>
          <w:p w14:paraId="3B526C9C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Movimentazione del porta-campioni controllata da laser interferometrico e con corsa xy ≥ 150 mm × 150 mm e in z ≥ 10 mm.</w:t>
            </w:r>
          </w:p>
        </w:tc>
        <w:tc>
          <w:tcPr>
            <w:tcW w:w="646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2805E682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08590B05" w14:textId="0568D0B6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57F3E14C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4.2</w:t>
            </w:r>
          </w:p>
        </w:tc>
        <w:tc>
          <w:tcPr>
            <w:tcW w:w="7091" w:type="dxa"/>
            <w:vAlign w:val="center"/>
          </w:tcPr>
          <w:p w14:paraId="4217064A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Risoluzione di posizionamento dello stadio porta-campioni interferometrico in xy: ≤ 1 nm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211B9489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3AFFF7E3" w14:textId="3A1E0B02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5B0872E4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4.3</w:t>
            </w:r>
          </w:p>
        </w:tc>
        <w:tc>
          <w:tcPr>
            <w:tcW w:w="7091" w:type="dxa"/>
            <w:vAlign w:val="center"/>
          </w:tcPr>
          <w:p w14:paraId="6E2C77E1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Presenza di sistema da vuoto di carico e scarico campioni (“load-lock”) attraverso una valvola da camera di caricamento a quella camera principale che alloggi un wafer 8 pollici.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2D993141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438F5995" w14:textId="6903692C" w:rsidTr="00125555">
        <w:tc>
          <w:tcPr>
            <w:tcW w:w="72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8D590C4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4.4</w:t>
            </w:r>
          </w:p>
        </w:tc>
        <w:tc>
          <w:tcPr>
            <w:tcW w:w="7091" w:type="dxa"/>
            <w:tcBorders>
              <w:bottom w:val="single" w:sz="12" w:space="0" w:color="000000"/>
            </w:tcBorders>
            <w:vAlign w:val="center"/>
          </w:tcPr>
          <w:p w14:paraId="041F65C1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Fornitura di due portacampioni di cui uno universale per campioni da 1 cm x 1 cm fino a 4 pollici di diametro e uno con la possibilità di montare, in posizioni prestabilite tramite battute xy, fino a 8 campioni di cui almeno 4 da 2 pollici.</w:t>
            </w:r>
          </w:p>
        </w:tc>
        <w:tc>
          <w:tcPr>
            <w:tcW w:w="6462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42E69FAA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2B2A5EF5" w14:textId="24881F11" w:rsidTr="00125555">
        <w:trPr>
          <w:trHeight w:val="58"/>
        </w:trPr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D6C7301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5</w:t>
            </w:r>
          </w:p>
        </w:tc>
        <w:tc>
          <w:tcPr>
            <w:tcW w:w="13553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51C8EA5" w14:textId="10018C6A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INTERFACCIA UTENTE</w:t>
            </w:r>
          </w:p>
        </w:tc>
      </w:tr>
      <w:tr w:rsidR="00125555" w:rsidRPr="00125555" w14:paraId="0C0C63A0" w14:textId="0398FDA7" w:rsidTr="00125555">
        <w:trPr>
          <w:trHeight w:val="58"/>
        </w:trPr>
        <w:tc>
          <w:tcPr>
            <w:tcW w:w="72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389AF34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5.1</w:t>
            </w:r>
          </w:p>
        </w:tc>
        <w:tc>
          <w:tcPr>
            <w:tcW w:w="7091" w:type="dxa"/>
            <w:tcBorders>
              <w:top w:val="single" w:sz="12" w:space="0" w:color="000000"/>
            </w:tcBorders>
            <w:vAlign w:val="center"/>
          </w:tcPr>
          <w:p w14:paraId="24131B55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Personal Computer con monitor e periferiche necessarie all’utilizzo dello strumento</w:t>
            </w:r>
          </w:p>
        </w:tc>
        <w:tc>
          <w:tcPr>
            <w:tcW w:w="646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1F479B81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5C323284" w14:textId="1925614F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52569923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lastRenderedPageBreak/>
              <w:t>5.2</w:t>
            </w:r>
          </w:p>
        </w:tc>
        <w:tc>
          <w:tcPr>
            <w:tcW w:w="7091" w:type="dxa"/>
            <w:vAlign w:val="center"/>
          </w:tcPr>
          <w:p w14:paraId="5F3DAD67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 xml:space="preserve">Software CAD per la generazione dei pattern da esporre, la definizione dei parametri di esposizione (corrente, dose, beam step size etc.), la correzione degli effetti di prossimità. 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4A12C514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6E0172E3" w14:textId="4D1F5EA4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0CC8D397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5.3</w:t>
            </w:r>
          </w:p>
        </w:tc>
        <w:tc>
          <w:tcPr>
            <w:tcW w:w="7091" w:type="dxa"/>
            <w:vAlign w:val="center"/>
          </w:tcPr>
          <w:p w14:paraId="0F69EEF9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Almeno una licenza software su server per uso offline oltre a quella su PC macchina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477E9344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216EE236" w14:textId="5DE481CD" w:rsidTr="00125555">
        <w:tc>
          <w:tcPr>
            <w:tcW w:w="72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8A163A7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5.4</w:t>
            </w:r>
          </w:p>
        </w:tc>
        <w:tc>
          <w:tcPr>
            <w:tcW w:w="7091" w:type="dxa"/>
            <w:tcBorders>
              <w:bottom w:val="single" w:sz="12" w:space="0" w:color="000000"/>
            </w:tcBorders>
            <w:vAlign w:val="center"/>
          </w:tcPr>
          <w:p w14:paraId="7278DACD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Possibilità di importare patterns trattati con il software BEAMER (GenISys GmbH) per la correzione degli effetti di prossimità.</w:t>
            </w:r>
          </w:p>
        </w:tc>
        <w:tc>
          <w:tcPr>
            <w:tcW w:w="6462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2254771B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152365DA" w14:textId="1D6A1449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5E8EF49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25555"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13553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9990752" w14:textId="64AAC2AA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125555">
              <w:rPr>
                <w:rFonts w:ascii="Cambria" w:hAnsi="Cambria"/>
                <w:b/>
                <w:bCs/>
              </w:rPr>
              <w:t>REQUISITI DI INSTALLAZIONE</w:t>
            </w:r>
          </w:p>
        </w:tc>
      </w:tr>
      <w:tr w:rsidR="00125555" w:rsidRPr="00125555" w14:paraId="12D93781" w14:textId="4EBA7D40" w:rsidTr="00125555">
        <w:trPr>
          <w:trHeight w:val="300"/>
        </w:trPr>
        <w:tc>
          <w:tcPr>
            <w:tcW w:w="72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0A0710A6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6.1</w:t>
            </w:r>
          </w:p>
        </w:tc>
        <w:tc>
          <w:tcPr>
            <w:tcW w:w="7091" w:type="dxa"/>
            <w:tcBorders>
              <w:top w:val="single" w:sz="12" w:space="0" w:color="000000"/>
            </w:tcBorders>
            <w:vAlign w:val="center"/>
          </w:tcPr>
          <w:p w14:paraId="4C166979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Picoamperometro compreso nella fornitura</w:t>
            </w:r>
          </w:p>
        </w:tc>
        <w:tc>
          <w:tcPr>
            <w:tcW w:w="646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6363DD62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55812D06" w14:textId="0930F057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3232FC99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6.2</w:t>
            </w:r>
          </w:p>
        </w:tc>
        <w:tc>
          <w:tcPr>
            <w:tcW w:w="7091" w:type="dxa"/>
            <w:vAlign w:val="center"/>
          </w:tcPr>
          <w:p w14:paraId="69113DEA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Fornitura chiller per raffreddamento dello strumento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3580F71F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35386AF8" w14:textId="2F953EF9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57A9120D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6.3</w:t>
            </w:r>
          </w:p>
        </w:tc>
        <w:tc>
          <w:tcPr>
            <w:tcW w:w="7091" w:type="dxa"/>
            <w:vAlign w:val="center"/>
          </w:tcPr>
          <w:p w14:paraId="0C265285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Gruppo di continuità (UPS) dedicato con autonomia minima di 10 minuti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0B9DA0B7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2C877C56" w14:textId="392B402F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506C7DD7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6.4</w:t>
            </w:r>
          </w:p>
        </w:tc>
        <w:tc>
          <w:tcPr>
            <w:tcW w:w="7091" w:type="dxa"/>
            <w:vAlign w:val="center"/>
          </w:tcPr>
          <w:p w14:paraId="6D248176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Sistema di isolamento dello strumento dalle vibrazioni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4B4A0B4A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1EC3A744" w14:textId="729FE2E8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64B9BB71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6.5</w:t>
            </w:r>
          </w:p>
        </w:tc>
        <w:tc>
          <w:tcPr>
            <w:tcW w:w="7091" w:type="dxa"/>
            <w:vAlign w:val="center"/>
          </w:tcPr>
          <w:p w14:paraId="4458D3D7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Sistema di isolamento termico dello strumento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7AD0D3FE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1598F87A" w14:textId="38619EE6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52F48C1B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6.6</w:t>
            </w:r>
          </w:p>
        </w:tc>
        <w:tc>
          <w:tcPr>
            <w:tcW w:w="7091" w:type="dxa"/>
            <w:vAlign w:val="center"/>
          </w:tcPr>
          <w:p w14:paraId="0AAFCEB0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Fluttuazione permessa della temperatura della stanza in cui verrà installato lo strumento = ±1° C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1419BF7D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29CD936E" w14:textId="3AD3E166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28811F30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6.7</w:t>
            </w:r>
          </w:p>
        </w:tc>
        <w:tc>
          <w:tcPr>
            <w:tcW w:w="7091" w:type="dxa"/>
            <w:vAlign w:val="center"/>
          </w:tcPr>
          <w:p w14:paraId="7C96371F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Sistema di isolamento dello strumento da campi elettromagnetici (AC/DC) esterni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6D7AC85D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530B3C88" w14:textId="1A658E79" w:rsidTr="00125555">
        <w:tc>
          <w:tcPr>
            <w:tcW w:w="72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E9D9D7B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6.8</w:t>
            </w:r>
          </w:p>
        </w:tc>
        <w:tc>
          <w:tcPr>
            <w:tcW w:w="7091" w:type="dxa"/>
            <w:tcBorders>
              <w:bottom w:val="single" w:sz="12" w:space="0" w:color="000000"/>
            </w:tcBorders>
            <w:vAlign w:val="center"/>
          </w:tcPr>
          <w:p w14:paraId="0FAF4C35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Dimensioni massime del sistema principale comprensivo di colonna ed elettronica (esclusi chiller e UPS) inferiori a 2700x2700x2500h mm</w:t>
            </w:r>
          </w:p>
        </w:tc>
        <w:tc>
          <w:tcPr>
            <w:tcW w:w="6462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45178702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25670BF9" w14:textId="32A32368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11E1ED8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7</w:t>
            </w:r>
          </w:p>
        </w:tc>
        <w:tc>
          <w:tcPr>
            <w:tcW w:w="13553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79211CB" w14:textId="36F0367A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125555">
              <w:rPr>
                <w:rFonts w:ascii="Cambria" w:hAnsi="Cambria"/>
                <w:b/>
              </w:rPr>
              <w:t>CONDIZIONI DI FORNITURA</w:t>
            </w:r>
          </w:p>
        </w:tc>
      </w:tr>
      <w:tr w:rsidR="00125555" w:rsidRPr="00125555" w14:paraId="286D9223" w14:textId="79C15762" w:rsidTr="00125555">
        <w:tc>
          <w:tcPr>
            <w:tcW w:w="72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D432792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7.1</w:t>
            </w:r>
          </w:p>
        </w:tc>
        <w:tc>
          <w:tcPr>
            <w:tcW w:w="7091" w:type="dxa"/>
            <w:tcBorders>
              <w:top w:val="single" w:sz="12" w:space="0" w:color="000000"/>
            </w:tcBorders>
            <w:vAlign w:val="center"/>
          </w:tcPr>
          <w:p w14:paraId="1451FD42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Training in fase di installazione di almeno 5 giornate compresi nella fornitura presso PoliFAB</w:t>
            </w:r>
          </w:p>
        </w:tc>
        <w:tc>
          <w:tcPr>
            <w:tcW w:w="646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0942451D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06A14DB9" w14:textId="4E621C69" w:rsidTr="00125555">
        <w:tc>
          <w:tcPr>
            <w:tcW w:w="724" w:type="dxa"/>
            <w:tcBorders>
              <w:left w:val="single" w:sz="12" w:space="0" w:color="000000"/>
            </w:tcBorders>
            <w:vAlign w:val="center"/>
          </w:tcPr>
          <w:p w14:paraId="0E8C154B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7.2</w:t>
            </w:r>
          </w:p>
        </w:tc>
        <w:tc>
          <w:tcPr>
            <w:tcW w:w="7091" w:type="dxa"/>
            <w:vAlign w:val="center"/>
          </w:tcPr>
          <w:p w14:paraId="2F19AA26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 xml:space="preserve">Garanzia di almeno 12 mesi dalla data di accettazione del macchinario che includa supporto tecnico illimitato, visite di assistenza, consumabili e parti di ricambio. </w:t>
            </w:r>
          </w:p>
        </w:tc>
        <w:tc>
          <w:tcPr>
            <w:tcW w:w="6462" w:type="dxa"/>
            <w:tcBorders>
              <w:right w:val="single" w:sz="12" w:space="0" w:color="000000"/>
            </w:tcBorders>
            <w:shd w:val="clear" w:color="auto" w:fill="E2EFD9" w:themeFill="accent6" w:themeFillTint="33"/>
          </w:tcPr>
          <w:p w14:paraId="24E8CECC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125555" w:rsidRPr="00125555" w14:paraId="3A47F82D" w14:textId="12523C1B" w:rsidTr="00125555">
        <w:tc>
          <w:tcPr>
            <w:tcW w:w="72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752F647B" w14:textId="77777777" w:rsidR="00125555" w:rsidRPr="00125555" w:rsidRDefault="00125555" w:rsidP="00125555">
            <w:pPr>
              <w:spacing w:line="276" w:lineRule="auto"/>
              <w:jc w:val="center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7.3</w:t>
            </w:r>
          </w:p>
        </w:tc>
        <w:tc>
          <w:tcPr>
            <w:tcW w:w="7091" w:type="dxa"/>
            <w:tcBorders>
              <w:bottom w:val="single" w:sz="12" w:space="0" w:color="000000"/>
            </w:tcBorders>
            <w:vAlign w:val="center"/>
          </w:tcPr>
          <w:p w14:paraId="362EBE51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  <w:r w:rsidRPr="00125555">
              <w:rPr>
                <w:rFonts w:ascii="Cambria" w:hAnsi="Cambria"/>
              </w:rPr>
              <w:t>Tempi di consegna non superiori a 12 mesi</w:t>
            </w:r>
          </w:p>
        </w:tc>
        <w:tc>
          <w:tcPr>
            <w:tcW w:w="6462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E2EFD9" w:themeFill="accent6" w:themeFillTint="33"/>
          </w:tcPr>
          <w:p w14:paraId="77D8A309" w14:textId="77777777" w:rsidR="00125555" w:rsidRPr="00125555" w:rsidRDefault="00125555" w:rsidP="00125555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7E6E0E79" w14:textId="77777777" w:rsidR="00125555" w:rsidRPr="006A78FC" w:rsidRDefault="00125555" w:rsidP="00125555">
      <w:pPr>
        <w:tabs>
          <w:tab w:val="left" w:pos="1350"/>
        </w:tabs>
      </w:pPr>
    </w:p>
    <w:sectPr w:rsidR="00125555" w:rsidRPr="006A78FC" w:rsidSect="00A85E54">
      <w:footerReference w:type="default" r:id="rId8"/>
      <w:footerReference w:type="first" r:id="rId9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7D6B8" w14:textId="77777777" w:rsidR="00F906DE" w:rsidRDefault="00F906DE" w:rsidP="00387A61">
      <w:r>
        <w:separator/>
      </w:r>
    </w:p>
  </w:endnote>
  <w:endnote w:type="continuationSeparator" w:id="0">
    <w:p w14:paraId="247E1630" w14:textId="77777777" w:rsidR="00F906DE" w:rsidRDefault="00F906DE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3E950252" w:rsidR="00387A61" w:rsidRPr="006A78FC" w:rsidRDefault="006A78FC" w:rsidP="006A78FC">
    <w:pPr>
      <w:pStyle w:val="Pidipagina"/>
    </w:pPr>
    <w:r w:rsidRPr="00387A61">
      <w:rPr>
        <w:rFonts w:ascii="Cambria" w:hAnsi="Cambria"/>
        <w:sz w:val="20"/>
      </w:rPr>
      <w:t xml:space="preserve">All.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GABILI_</w:t>
    </w:r>
    <w:r w:rsidR="003B5EB0" w:rsidRPr="003B5EB0">
      <w:rPr>
        <w:rFonts w:ascii="Cambria" w:hAnsi="Cambria"/>
        <w:sz w:val="20"/>
      </w:rPr>
      <w:t>98280478F2</w:t>
    </w:r>
    <w:r w:rsidRPr="008F339C">
      <w:rPr>
        <w:rFonts w:ascii="Cambria" w:hAnsi="Cambria"/>
        <w:sz w:val="20"/>
      </w:rPr>
      <w:t>_</w:t>
    </w:r>
    <w:r w:rsidRPr="006A78FC">
      <w:rPr>
        <w:rFonts w:ascii="Cambria" w:hAnsi="Cambria"/>
        <w:sz w:val="20"/>
      </w:rPr>
      <w:t xml:space="preserve"> </w:t>
    </w:r>
    <w:r w:rsidR="00125555">
      <w:rPr>
        <w:rFonts w:ascii="Cambria" w:hAnsi="Cambria"/>
        <w:sz w:val="20"/>
      </w:rPr>
      <w:t>APPERECCHIATURA PER NANOLITOGRAFIA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652B8608" w:rsidR="002E1982" w:rsidRDefault="002E1982" w:rsidP="006A78FC">
    <w:pPr>
      <w:tabs>
        <w:tab w:val="center" w:pos="4819"/>
        <w:tab w:val="right" w:pos="9638"/>
      </w:tabs>
      <w:jc w:val="both"/>
    </w:pPr>
    <w:r>
      <w:tab/>
    </w:r>
    <w:r w:rsidRPr="00387A61">
      <w:rPr>
        <w:rFonts w:ascii="Cambria" w:hAnsi="Cambria"/>
        <w:sz w:val="20"/>
      </w:rPr>
      <w:t xml:space="preserve">All.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 w:rsidR="00D1069A"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GABILI_</w:t>
    </w:r>
    <w:r w:rsidR="00125555">
      <w:rPr>
        <w:rFonts w:ascii="Cambria" w:hAnsi="Cambria"/>
        <w:sz w:val="20"/>
      </w:rPr>
      <w:t>APPARECCHIATURA PER NANOLITOGRAFIA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4A60A" w14:textId="77777777" w:rsidR="00F906DE" w:rsidRDefault="00F906DE" w:rsidP="00387A61">
      <w:r>
        <w:separator/>
      </w:r>
    </w:p>
  </w:footnote>
  <w:footnote w:type="continuationSeparator" w:id="0">
    <w:p w14:paraId="2A3CEA45" w14:textId="77777777" w:rsidR="00F906DE" w:rsidRDefault="00F906DE" w:rsidP="00387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3F"/>
    <w:rsid w:val="000B5398"/>
    <w:rsid w:val="00125555"/>
    <w:rsid w:val="001609A9"/>
    <w:rsid w:val="001A2109"/>
    <w:rsid w:val="00271680"/>
    <w:rsid w:val="002935DD"/>
    <w:rsid w:val="002E1982"/>
    <w:rsid w:val="00323625"/>
    <w:rsid w:val="00373854"/>
    <w:rsid w:val="00387A61"/>
    <w:rsid w:val="003B5EB0"/>
    <w:rsid w:val="003C1D78"/>
    <w:rsid w:val="003C5F22"/>
    <w:rsid w:val="00431B43"/>
    <w:rsid w:val="004F0E2E"/>
    <w:rsid w:val="004F4037"/>
    <w:rsid w:val="0050301E"/>
    <w:rsid w:val="0052312C"/>
    <w:rsid w:val="00567FE4"/>
    <w:rsid w:val="00573567"/>
    <w:rsid w:val="006A78FC"/>
    <w:rsid w:val="006B1C18"/>
    <w:rsid w:val="006D3A54"/>
    <w:rsid w:val="00714F90"/>
    <w:rsid w:val="007879C3"/>
    <w:rsid w:val="00826D90"/>
    <w:rsid w:val="008D46AC"/>
    <w:rsid w:val="008F339C"/>
    <w:rsid w:val="0091685D"/>
    <w:rsid w:val="00935EE8"/>
    <w:rsid w:val="009B1A3F"/>
    <w:rsid w:val="00A85E54"/>
    <w:rsid w:val="00AD741E"/>
    <w:rsid w:val="00B006C8"/>
    <w:rsid w:val="00B25257"/>
    <w:rsid w:val="00B767FF"/>
    <w:rsid w:val="00C17547"/>
    <w:rsid w:val="00C94D99"/>
    <w:rsid w:val="00CF668C"/>
    <w:rsid w:val="00D05E3A"/>
    <w:rsid w:val="00D1069A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10</cp:revision>
  <dcterms:created xsi:type="dcterms:W3CDTF">2023-01-23T09:02:00Z</dcterms:created>
  <dcterms:modified xsi:type="dcterms:W3CDTF">2023-11-01T15:04:00Z</dcterms:modified>
</cp:coreProperties>
</file>